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6C3" w:rsidRPr="003D1AF4" w:rsidRDefault="00F176C3" w:rsidP="00F176C3">
      <w:pPr>
        <w:widowControl w:val="0"/>
        <w:autoSpaceDE w:val="0"/>
        <w:autoSpaceDN w:val="0"/>
        <w:adjustRightInd w:val="0"/>
        <w:spacing w:after="0"/>
        <w:rPr>
          <w:rFonts w:ascii="NewCenturySchlbk-Bold" w:hAnsi="NewCenturySchlbk-Bold" w:cs="NewCenturySchlbk-Bold"/>
          <w:b/>
          <w:bCs/>
        </w:rPr>
      </w:pPr>
      <w:r w:rsidRPr="003D1AF4">
        <w:rPr>
          <w:rFonts w:ascii="NewCenturySchlbk-Bold" w:hAnsi="NewCenturySchlbk-Bold" w:cs="NewCenturySchlbk-Bold"/>
          <w:b/>
          <w:bCs/>
        </w:rPr>
        <w:t>Federal Rules of Civil Procedure</w:t>
      </w:r>
    </w:p>
    <w:p w:rsidR="00F176C3" w:rsidRPr="003D1AF4" w:rsidRDefault="00F176C3" w:rsidP="00F176C3">
      <w:pPr>
        <w:widowControl w:val="0"/>
        <w:autoSpaceDE w:val="0"/>
        <w:autoSpaceDN w:val="0"/>
        <w:adjustRightInd w:val="0"/>
        <w:spacing w:after="0"/>
        <w:rPr>
          <w:rFonts w:ascii="NewCenturySchlbk-Bold" w:hAnsi="NewCenturySchlbk-Bold" w:cs="NewCenturySchlbk-Bold"/>
          <w:b/>
          <w:bCs/>
        </w:rPr>
      </w:pPr>
    </w:p>
    <w:p w:rsidR="00F176C3" w:rsidRPr="003D1AF4" w:rsidRDefault="00F176C3" w:rsidP="00F176C3">
      <w:pPr>
        <w:widowControl w:val="0"/>
        <w:autoSpaceDE w:val="0"/>
        <w:autoSpaceDN w:val="0"/>
        <w:adjustRightInd w:val="0"/>
        <w:spacing w:after="0"/>
        <w:rPr>
          <w:rFonts w:ascii="NewCenturySchlbk-Bold" w:hAnsi="NewCenturySchlbk-Bold" w:cs="NewCenturySchlbk-Bold"/>
          <w:b/>
          <w:bCs/>
        </w:rPr>
      </w:pPr>
      <w:r w:rsidRPr="003D1AF4">
        <w:rPr>
          <w:rFonts w:ascii="NewCenturySchlbk-Bold" w:hAnsi="NewCenturySchlbk-Bold" w:cs="NewCenturySchlbk-Bold"/>
          <w:b/>
          <w:bCs/>
        </w:rPr>
        <w:t>Rule 56. Summary Judgment</w:t>
      </w:r>
    </w:p>
    <w:p w:rsidR="00F176C3" w:rsidRPr="003D1AF4" w:rsidRDefault="00F176C3" w:rsidP="00F176C3">
      <w:pPr>
        <w:widowControl w:val="0"/>
        <w:autoSpaceDE w:val="0"/>
        <w:autoSpaceDN w:val="0"/>
        <w:adjustRightInd w:val="0"/>
        <w:spacing w:after="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>(a) MOTION FOR SUMMARY JUDGMENT OR PARTIAL SUMMARY JUDGMENT.</w:t>
      </w:r>
    </w:p>
    <w:p w:rsidR="00F176C3" w:rsidRDefault="00F176C3" w:rsidP="00F176C3">
      <w:pPr>
        <w:widowControl w:val="0"/>
        <w:autoSpaceDE w:val="0"/>
        <w:autoSpaceDN w:val="0"/>
        <w:adjustRightInd w:val="0"/>
        <w:spacing w:after="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>A party may move for summary judgment, identifying each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claim or defense—or the part of each claim or defense—on which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summary judgment is sought. The court shall grant summary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 xml:space="preserve">judgment if the movant shows that there is </w:t>
      </w:r>
      <w:r w:rsidRPr="003D1AF4">
        <w:rPr>
          <w:rFonts w:ascii="NewCenturySchlbk-Bold" w:hAnsi="NewCenturySchlbk-Bold" w:cs="NewCenturySchlbk-Bold"/>
          <w:highlight w:val="yellow"/>
        </w:rPr>
        <w:t>no genuine dispute as</w:t>
      </w:r>
      <w:r w:rsidR="003D1AF4">
        <w:rPr>
          <w:rFonts w:ascii="NewCenturySchlbk-Bold" w:hAnsi="NewCenturySchlbk-Bold" w:cs="NewCenturySchlbk-Bold"/>
          <w:highlight w:val="yellow"/>
        </w:rPr>
        <w:t xml:space="preserve"> </w:t>
      </w:r>
      <w:r w:rsidRPr="003D1AF4">
        <w:rPr>
          <w:rFonts w:ascii="NewCenturySchlbk-Bold" w:hAnsi="NewCenturySchlbk-Bold" w:cs="NewCenturySchlbk-Bold"/>
          <w:highlight w:val="yellow"/>
        </w:rPr>
        <w:t>to any material</w:t>
      </w:r>
      <w:r w:rsidRPr="003D1AF4">
        <w:rPr>
          <w:rFonts w:ascii="NewCenturySchlbk-Bold" w:hAnsi="NewCenturySchlbk-Bold" w:cs="NewCenturySchlbk-Bold"/>
        </w:rPr>
        <w:t xml:space="preserve"> fact and the movant is entitled to judgment as a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matter of law. The court should state on the record the reasons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for granting or denying the motion.</w:t>
      </w:r>
    </w:p>
    <w:p w:rsidR="003D1AF4" w:rsidRPr="003D1AF4" w:rsidRDefault="003D1AF4" w:rsidP="00F176C3">
      <w:pPr>
        <w:widowControl w:val="0"/>
        <w:autoSpaceDE w:val="0"/>
        <w:autoSpaceDN w:val="0"/>
        <w:adjustRightInd w:val="0"/>
        <w:spacing w:after="0"/>
        <w:rPr>
          <w:rFonts w:ascii="NewCenturySchlbk-Bold" w:hAnsi="NewCenturySchlbk-Bold" w:cs="NewCenturySchlbk-Bold"/>
        </w:rPr>
      </w:pPr>
    </w:p>
    <w:p w:rsidR="00F176C3" w:rsidRDefault="00F176C3" w:rsidP="00F176C3">
      <w:pPr>
        <w:widowControl w:val="0"/>
        <w:autoSpaceDE w:val="0"/>
        <w:autoSpaceDN w:val="0"/>
        <w:adjustRightInd w:val="0"/>
        <w:spacing w:after="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>(b) TIME TO FILE A MOTION. Unless a different time is set by local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rule or the court orders otherwise, a party may file a motion for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summary judgment at any time until 30 days after the close of all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discovery.</w:t>
      </w:r>
    </w:p>
    <w:p w:rsidR="003D1AF4" w:rsidRPr="003D1AF4" w:rsidRDefault="003D1AF4" w:rsidP="00F176C3">
      <w:pPr>
        <w:widowControl w:val="0"/>
        <w:autoSpaceDE w:val="0"/>
        <w:autoSpaceDN w:val="0"/>
        <w:adjustRightInd w:val="0"/>
        <w:spacing w:after="0"/>
        <w:rPr>
          <w:rFonts w:ascii="NewCenturySchlbk-Bold" w:hAnsi="NewCenturySchlbk-Bold" w:cs="NewCenturySchlbk-Bold"/>
        </w:rPr>
      </w:pPr>
    </w:p>
    <w:p w:rsidR="00F176C3" w:rsidRPr="003D1AF4" w:rsidRDefault="00F176C3" w:rsidP="00F176C3">
      <w:pPr>
        <w:widowControl w:val="0"/>
        <w:autoSpaceDE w:val="0"/>
        <w:autoSpaceDN w:val="0"/>
        <w:adjustRightInd w:val="0"/>
        <w:spacing w:after="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>(c) PROCEDURES.</w:t>
      </w:r>
    </w:p>
    <w:p w:rsidR="00F176C3" w:rsidRPr="003D1AF4" w:rsidRDefault="00F176C3" w:rsidP="003D1AF4">
      <w:pPr>
        <w:widowControl w:val="0"/>
        <w:autoSpaceDE w:val="0"/>
        <w:autoSpaceDN w:val="0"/>
        <w:adjustRightInd w:val="0"/>
        <w:spacing w:after="0"/>
        <w:ind w:left="72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 xml:space="preserve">(1) </w:t>
      </w:r>
      <w:r w:rsidRPr="003D1AF4">
        <w:rPr>
          <w:rFonts w:ascii="NewCenturySchlbk-Bold" w:hAnsi="NewCenturySchlbk-Bold" w:cs="NewCenturySchlbk-Bold"/>
          <w:i/>
          <w:iCs/>
          <w:highlight w:val="yellow"/>
        </w:rPr>
        <w:t>Supporting Factual Positions</w:t>
      </w:r>
      <w:r w:rsidRPr="003D1AF4">
        <w:rPr>
          <w:rFonts w:ascii="NewCenturySchlbk-Bold" w:hAnsi="NewCenturySchlbk-Bold" w:cs="NewCenturySchlbk-Bold"/>
          <w:i/>
          <w:iCs/>
        </w:rPr>
        <w:t xml:space="preserve">. </w:t>
      </w:r>
      <w:r w:rsidRPr="003D1AF4">
        <w:rPr>
          <w:rFonts w:ascii="NewCenturySchlbk-Bold" w:hAnsi="NewCenturySchlbk-Bold" w:cs="NewCenturySchlbk-Bold"/>
        </w:rPr>
        <w:t>A party asserting that a fact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cannot be or is genuinely disputed must support the assertion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by:</w:t>
      </w:r>
    </w:p>
    <w:p w:rsidR="00F176C3" w:rsidRPr="003D1AF4" w:rsidRDefault="00F176C3" w:rsidP="003D1AF4">
      <w:pPr>
        <w:widowControl w:val="0"/>
        <w:autoSpaceDE w:val="0"/>
        <w:autoSpaceDN w:val="0"/>
        <w:adjustRightInd w:val="0"/>
        <w:spacing w:after="0"/>
        <w:ind w:left="144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 xml:space="preserve">(A) </w:t>
      </w:r>
      <w:proofErr w:type="gramStart"/>
      <w:r w:rsidRPr="003D1AF4">
        <w:rPr>
          <w:rFonts w:ascii="NewCenturySchlbk-Bold" w:hAnsi="NewCenturySchlbk-Bold" w:cs="NewCenturySchlbk-Bold"/>
          <w:highlight w:val="yellow"/>
        </w:rPr>
        <w:t>citing</w:t>
      </w:r>
      <w:proofErr w:type="gramEnd"/>
      <w:r w:rsidRPr="003D1AF4">
        <w:rPr>
          <w:rFonts w:ascii="NewCenturySchlbk-Bold" w:hAnsi="NewCenturySchlbk-Bold" w:cs="NewCenturySchlbk-Bold"/>
          <w:highlight w:val="yellow"/>
        </w:rPr>
        <w:t xml:space="preserve"> to particular parts of materials </w:t>
      </w:r>
      <w:r w:rsidRPr="003D1AF4">
        <w:rPr>
          <w:rFonts w:ascii="NewCenturySchlbk-Bold" w:hAnsi="NewCenturySchlbk-Bold" w:cs="NewCenturySchlbk-Bold"/>
          <w:color w:val="FF0000"/>
          <w:highlight w:val="yellow"/>
        </w:rPr>
        <w:t>in the record</w:t>
      </w:r>
      <w:r w:rsidRPr="003D1AF4">
        <w:rPr>
          <w:rFonts w:ascii="NewCenturySchlbk-Bold" w:hAnsi="NewCenturySchlbk-Bold" w:cs="NewCenturySchlbk-Bold"/>
          <w:color w:val="FF0000"/>
        </w:rPr>
        <w:t>,</w:t>
      </w:r>
    </w:p>
    <w:p w:rsidR="00F176C3" w:rsidRPr="003D1AF4" w:rsidRDefault="00F176C3" w:rsidP="003D1AF4">
      <w:pPr>
        <w:widowControl w:val="0"/>
        <w:autoSpaceDE w:val="0"/>
        <w:autoSpaceDN w:val="0"/>
        <w:adjustRightInd w:val="0"/>
        <w:spacing w:after="0"/>
        <w:ind w:left="1440"/>
        <w:rPr>
          <w:rFonts w:ascii="NewCenturySchlbk-Bold" w:hAnsi="NewCenturySchlbk-Bold" w:cs="NewCenturySchlbk-Bold"/>
        </w:rPr>
      </w:pPr>
      <w:proofErr w:type="gramStart"/>
      <w:r w:rsidRPr="003D1AF4">
        <w:rPr>
          <w:rFonts w:ascii="NewCenturySchlbk-Bold" w:hAnsi="NewCenturySchlbk-Bold" w:cs="NewCenturySchlbk-Bold"/>
        </w:rPr>
        <w:t>including</w:t>
      </w:r>
      <w:proofErr w:type="gramEnd"/>
      <w:r w:rsidRPr="003D1AF4">
        <w:rPr>
          <w:rFonts w:ascii="NewCenturySchlbk-Bold" w:hAnsi="NewCenturySchlbk-Bold" w:cs="NewCenturySchlbk-Bold"/>
        </w:rPr>
        <w:t xml:space="preserve"> depositions, documents, electronically stored information,</w:t>
      </w:r>
    </w:p>
    <w:p w:rsidR="00F176C3" w:rsidRPr="003D1AF4" w:rsidRDefault="00F176C3" w:rsidP="003D1AF4">
      <w:pPr>
        <w:widowControl w:val="0"/>
        <w:autoSpaceDE w:val="0"/>
        <w:autoSpaceDN w:val="0"/>
        <w:adjustRightInd w:val="0"/>
        <w:spacing w:after="0"/>
        <w:ind w:left="1440"/>
        <w:rPr>
          <w:rFonts w:ascii="NewCenturySchlbk-Bold" w:hAnsi="NewCenturySchlbk-Bold" w:cs="NewCenturySchlbk-Bold"/>
        </w:rPr>
      </w:pPr>
      <w:proofErr w:type="gramStart"/>
      <w:r w:rsidRPr="003D1AF4">
        <w:rPr>
          <w:rFonts w:ascii="NewCenturySchlbk-Bold" w:hAnsi="NewCenturySchlbk-Bold" w:cs="NewCenturySchlbk-Bold"/>
        </w:rPr>
        <w:t>affidavits</w:t>
      </w:r>
      <w:proofErr w:type="gramEnd"/>
      <w:r w:rsidRPr="003D1AF4">
        <w:rPr>
          <w:rFonts w:ascii="NewCenturySchlbk-Bold" w:hAnsi="NewCenturySchlbk-Bold" w:cs="NewCenturySchlbk-Bold"/>
        </w:rPr>
        <w:t xml:space="preserve"> or declarations, stipulations (including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those made for purposes of the motion only), admissions,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interrogatory answers, or other materials; or</w:t>
      </w:r>
    </w:p>
    <w:p w:rsidR="00F176C3" w:rsidRPr="003D1AF4" w:rsidRDefault="00F176C3" w:rsidP="003D1AF4">
      <w:pPr>
        <w:widowControl w:val="0"/>
        <w:autoSpaceDE w:val="0"/>
        <w:autoSpaceDN w:val="0"/>
        <w:adjustRightInd w:val="0"/>
        <w:spacing w:after="0"/>
        <w:ind w:left="144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 xml:space="preserve">(B) </w:t>
      </w:r>
      <w:proofErr w:type="gramStart"/>
      <w:r w:rsidRPr="003D1AF4">
        <w:rPr>
          <w:rFonts w:ascii="NewCenturySchlbk-Bold" w:hAnsi="NewCenturySchlbk-Bold" w:cs="NewCenturySchlbk-Bold"/>
        </w:rPr>
        <w:t>showing</w:t>
      </w:r>
      <w:proofErr w:type="gramEnd"/>
      <w:r w:rsidRPr="003D1AF4">
        <w:rPr>
          <w:rFonts w:ascii="NewCenturySchlbk-Bold" w:hAnsi="NewCenturySchlbk-Bold" w:cs="NewCenturySchlbk-Bold"/>
        </w:rPr>
        <w:t xml:space="preserve"> that the materials cited do not establish the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absence or presence of a genuine dispute, or that an adverse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party cannot produce admissible evidence to support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the fact.</w:t>
      </w:r>
    </w:p>
    <w:p w:rsidR="00F176C3" w:rsidRPr="003D1AF4" w:rsidRDefault="00F176C3" w:rsidP="003D1AF4">
      <w:pPr>
        <w:widowControl w:val="0"/>
        <w:autoSpaceDE w:val="0"/>
        <w:autoSpaceDN w:val="0"/>
        <w:adjustRightInd w:val="0"/>
        <w:spacing w:after="0"/>
        <w:ind w:left="720"/>
        <w:rPr>
          <w:rFonts w:ascii="NewCenturySchlbk-Bold" w:hAnsi="NewCenturySchlbk-Bold" w:cs="NewCenturySchlbk-Bold"/>
          <w:i/>
          <w:iCs/>
        </w:rPr>
      </w:pPr>
      <w:r w:rsidRPr="003D1AF4">
        <w:rPr>
          <w:rFonts w:ascii="NewCenturySchlbk-Bold" w:hAnsi="NewCenturySchlbk-Bold" w:cs="NewCenturySchlbk-Bold"/>
        </w:rPr>
        <w:t xml:space="preserve">(2) </w:t>
      </w:r>
      <w:r w:rsidRPr="003D1AF4">
        <w:rPr>
          <w:rFonts w:ascii="NewCenturySchlbk-Bold" w:hAnsi="NewCenturySchlbk-Bold" w:cs="NewCenturySchlbk-Bold"/>
          <w:i/>
          <w:iCs/>
        </w:rPr>
        <w:t>Objection That a Fact Is Not Supported by Admissible Evidence.</w:t>
      </w:r>
    </w:p>
    <w:p w:rsidR="00F176C3" w:rsidRPr="003D1AF4" w:rsidRDefault="00F176C3" w:rsidP="003D1AF4">
      <w:pPr>
        <w:widowControl w:val="0"/>
        <w:autoSpaceDE w:val="0"/>
        <w:autoSpaceDN w:val="0"/>
        <w:adjustRightInd w:val="0"/>
        <w:spacing w:after="0"/>
        <w:ind w:left="72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  <w:highlight w:val="yellow"/>
        </w:rPr>
        <w:t>A party may object that the material cited to support</w:t>
      </w:r>
      <w:r w:rsidR="003D1AF4">
        <w:rPr>
          <w:rFonts w:ascii="NewCenturySchlbk-Bold" w:hAnsi="NewCenturySchlbk-Bold" w:cs="NewCenturySchlbk-Bold"/>
          <w:highlight w:val="yellow"/>
        </w:rPr>
        <w:t xml:space="preserve"> </w:t>
      </w:r>
      <w:r w:rsidRPr="003D1AF4">
        <w:rPr>
          <w:rFonts w:ascii="NewCenturySchlbk-Bold" w:hAnsi="NewCenturySchlbk-Bold" w:cs="NewCenturySchlbk-Bold"/>
          <w:highlight w:val="yellow"/>
        </w:rPr>
        <w:t xml:space="preserve">or dispute a fact </w:t>
      </w:r>
      <w:proofErr w:type="gramStart"/>
      <w:r w:rsidRPr="003D1AF4">
        <w:rPr>
          <w:rFonts w:ascii="NewCenturySchlbk-Bold" w:hAnsi="NewCenturySchlbk-Bold" w:cs="NewCenturySchlbk-Bold"/>
          <w:highlight w:val="yellow"/>
        </w:rPr>
        <w:t>cannot</w:t>
      </w:r>
      <w:proofErr w:type="gramEnd"/>
      <w:r w:rsidRPr="003D1AF4">
        <w:rPr>
          <w:rFonts w:ascii="NewCenturySchlbk-Bold" w:hAnsi="NewCenturySchlbk-Bold" w:cs="NewCenturySchlbk-Bold"/>
          <w:highlight w:val="yellow"/>
        </w:rPr>
        <w:t xml:space="preserve"> be presented in a form that would be</w:t>
      </w:r>
      <w:r w:rsidR="003D1AF4">
        <w:rPr>
          <w:rFonts w:ascii="NewCenturySchlbk-Bold" w:hAnsi="NewCenturySchlbk-Bold" w:cs="NewCenturySchlbk-Bold"/>
          <w:highlight w:val="yellow"/>
        </w:rPr>
        <w:t xml:space="preserve"> </w:t>
      </w:r>
      <w:r w:rsidRPr="003D1AF4">
        <w:rPr>
          <w:rFonts w:ascii="NewCenturySchlbk-Bold" w:hAnsi="NewCenturySchlbk-Bold" w:cs="NewCenturySchlbk-Bold"/>
          <w:highlight w:val="yellow"/>
        </w:rPr>
        <w:t>admissible in evidence.</w:t>
      </w:r>
    </w:p>
    <w:p w:rsidR="00F176C3" w:rsidRPr="003D1AF4" w:rsidRDefault="00F176C3" w:rsidP="003D1AF4">
      <w:pPr>
        <w:widowControl w:val="0"/>
        <w:autoSpaceDE w:val="0"/>
        <w:autoSpaceDN w:val="0"/>
        <w:adjustRightInd w:val="0"/>
        <w:spacing w:after="0"/>
        <w:ind w:left="72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 xml:space="preserve">(3) </w:t>
      </w:r>
      <w:r w:rsidRPr="003D1AF4">
        <w:rPr>
          <w:rFonts w:ascii="NewCenturySchlbk-Bold" w:hAnsi="NewCenturySchlbk-Bold" w:cs="NewCenturySchlbk-Bold"/>
          <w:i/>
          <w:iCs/>
        </w:rPr>
        <w:t xml:space="preserve">Materials Not Cited. </w:t>
      </w:r>
      <w:r w:rsidRPr="003D1AF4">
        <w:rPr>
          <w:rFonts w:ascii="NewCenturySchlbk-Bold" w:hAnsi="NewCenturySchlbk-Bold" w:cs="NewCenturySchlbk-Bold"/>
        </w:rPr>
        <w:t>The court need consider only the cited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materials, but it may consider other materials in the record.</w:t>
      </w:r>
    </w:p>
    <w:p w:rsidR="00F176C3" w:rsidRDefault="00F176C3" w:rsidP="003D1AF4">
      <w:pPr>
        <w:widowControl w:val="0"/>
        <w:autoSpaceDE w:val="0"/>
        <w:autoSpaceDN w:val="0"/>
        <w:adjustRightInd w:val="0"/>
        <w:spacing w:after="0"/>
        <w:ind w:left="72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 xml:space="preserve">(4) </w:t>
      </w:r>
      <w:r w:rsidRPr="003D1AF4">
        <w:rPr>
          <w:rFonts w:ascii="NewCenturySchlbk-Bold" w:hAnsi="NewCenturySchlbk-Bold" w:cs="NewCenturySchlbk-Bold"/>
          <w:i/>
          <w:iCs/>
        </w:rPr>
        <w:t xml:space="preserve">Affidavits or Declarations. </w:t>
      </w:r>
      <w:r w:rsidRPr="003D1AF4">
        <w:rPr>
          <w:rFonts w:ascii="NewCenturySchlbk-Bold" w:hAnsi="NewCenturySchlbk-Bold" w:cs="NewCenturySchlbk-Bold"/>
          <w:highlight w:val="yellow"/>
        </w:rPr>
        <w:t>An affidavit or declaration used</w:t>
      </w:r>
      <w:r w:rsidR="003D1AF4">
        <w:rPr>
          <w:rFonts w:ascii="NewCenturySchlbk-Bold" w:hAnsi="NewCenturySchlbk-Bold" w:cs="NewCenturySchlbk-Bold"/>
          <w:highlight w:val="yellow"/>
        </w:rPr>
        <w:t xml:space="preserve"> </w:t>
      </w:r>
      <w:r w:rsidRPr="003D1AF4">
        <w:rPr>
          <w:rFonts w:ascii="NewCenturySchlbk-Bold" w:hAnsi="NewCenturySchlbk-Bold" w:cs="NewCenturySchlbk-Bold"/>
          <w:highlight w:val="yellow"/>
        </w:rPr>
        <w:t>to support or oppose a motion must be made on personal</w:t>
      </w:r>
      <w:r w:rsidR="003D1AF4">
        <w:rPr>
          <w:rFonts w:ascii="NewCenturySchlbk-Bold" w:hAnsi="NewCenturySchlbk-Bold" w:cs="NewCenturySchlbk-Bold"/>
          <w:highlight w:val="yellow"/>
        </w:rPr>
        <w:t xml:space="preserve"> </w:t>
      </w:r>
      <w:r w:rsidRPr="003D1AF4">
        <w:rPr>
          <w:rFonts w:ascii="NewCenturySchlbk-Bold" w:hAnsi="NewCenturySchlbk-Bold" w:cs="NewCenturySchlbk-Bold"/>
          <w:highlight w:val="yellow"/>
        </w:rPr>
        <w:t>knowledge, set out facts that would be admissible in evidence,</w:t>
      </w:r>
      <w:r w:rsidR="003D1AF4">
        <w:rPr>
          <w:rFonts w:ascii="NewCenturySchlbk-Bold" w:hAnsi="NewCenturySchlbk-Bold" w:cs="NewCenturySchlbk-Bold"/>
          <w:highlight w:val="yellow"/>
        </w:rPr>
        <w:t xml:space="preserve"> </w:t>
      </w:r>
      <w:r w:rsidRPr="003D1AF4">
        <w:rPr>
          <w:rFonts w:ascii="NewCenturySchlbk-Bold" w:hAnsi="NewCenturySchlbk-Bold" w:cs="NewCenturySchlbk-Bold"/>
          <w:highlight w:val="yellow"/>
        </w:rPr>
        <w:t>and show that the affiant or declarant is competent to testify</w:t>
      </w:r>
      <w:r w:rsidR="003D1AF4">
        <w:rPr>
          <w:rFonts w:ascii="NewCenturySchlbk-Bold" w:hAnsi="NewCenturySchlbk-Bold" w:cs="NewCenturySchlbk-Bold"/>
          <w:highlight w:val="yellow"/>
        </w:rPr>
        <w:t xml:space="preserve"> </w:t>
      </w:r>
      <w:r w:rsidRPr="003D1AF4">
        <w:rPr>
          <w:rFonts w:ascii="NewCenturySchlbk-Bold" w:hAnsi="NewCenturySchlbk-Bold" w:cs="NewCenturySchlbk-Bold"/>
          <w:highlight w:val="yellow"/>
        </w:rPr>
        <w:t>on the matters stated.</w:t>
      </w:r>
    </w:p>
    <w:p w:rsidR="003D1AF4" w:rsidRPr="003D1AF4" w:rsidRDefault="003D1AF4" w:rsidP="00F176C3">
      <w:pPr>
        <w:widowControl w:val="0"/>
        <w:autoSpaceDE w:val="0"/>
        <w:autoSpaceDN w:val="0"/>
        <w:adjustRightInd w:val="0"/>
        <w:spacing w:after="0"/>
        <w:rPr>
          <w:rFonts w:ascii="NewCenturySchlbk-Bold" w:hAnsi="NewCenturySchlbk-Bold" w:cs="NewCenturySchlbk-Bold"/>
        </w:rPr>
      </w:pPr>
    </w:p>
    <w:p w:rsidR="00F176C3" w:rsidRPr="003D1AF4" w:rsidRDefault="00F176C3" w:rsidP="00F176C3">
      <w:pPr>
        <w:widowControl w:val="0"/>
        <w:autoSpaceDE w:val="0"/>
        <w:autoSpaceDN w:val="0"/>
        <w:adjustRightInd w:val="0"/>
        <w:spacing w:after="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>(d) WHEN FACTS ARE UNAVAILABLE TO THE NONMOVANT. If a nonmovant</w:t>
      </w:r>
    </w:p>
    <w:p w:rsidR="00F176C3" w:rsidRPr="003D1AF4" w:rsidRDefault="00F176C3" w:rsidP="00F176C3">
      <w:pPr>
        <w:widowControl w:val="0"/>
        <w:autoSpaceDE w:val="0"/>
        <w:autoSpaceDN w:val="0"/>
        <w:adjustRightInd w:val="0"/>
        <w:spacing w:after="0"/>
        <w:rPr>
          <w:rFonts w:ascii="NewCenturySchlbk-Bold" w:hAnsi="NewCenturySchlbk-Bold" w:cs="NewCenturySchlbk-Bold"/>
        </w:rPr>
      </w:pPr>
      <w:proofErr w:type="gramStart"/>
      <w:r w:rsidRPr="003D1AF4">
        <w:rPr>
          <w:rFonts w:ascii="NewCenturySchlbk-Bold" w:hAnsi="NewCenturySchlbk-Bold" w:cs="NewCenturySchlbk-Bold"/>
        </w:rPr>
        <w:t>shows</w:t>
      </w:r>
      <w:proofErr w:type="gramEnd"/>
      <w:r w:rsidRPr="003D1AF4">
        <w:rPr>
          <w:rFonts w:ascii="NewCenturySchlbk-Bold" w:hAnsi="NewCenturySchlbk-Bold" w:cs="NewCenturySchlbk-Bold"/>
        </w:rPr>
        <w:t xml:space="preserve"> by affidavit or declaration that, for specified reasons,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it cannot present facts essential to justify its opposition, the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court may:</w:t>
      </w:r>
    </w:p>
    <w:p w:rsidR="00F176C3" w:rsidRPr="003D1AF4" w:rsidRDefault="00F176C3" w:rsidP="003D1AF4">
      <w:pPr>
        <w:widowControl w:val="0"/>
        <w:autoSpaceDE w:val="0"/>
        <w:autoSpaceDN w:val="0"/>
        <w:adjustRightInd w:val="0"/>
        <w:spacing w:after="0"/>
        <w:ind w:left="72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 xml:space="preserve">(1) </w:t>
      </w:r>
      <w:proofErr w:type="gramStart"/>
      <w:r w:rsidRPr="003D1AF4">
        <w:rPr>
          <w:rFonts w:ascii="NewCenturySchlbk-Bold" w:hAnsi="NewCenturySchlbk-Bold" w:cs="NewCenturySchlbk-Bold"/>
        </w:rPr>
        <w:t>defer</w:t>
      </w:r>
      <w:proofErr w:type="gramEnd"/>
      <w:r w:rsidRPr="003D1AF4">
        <w:rPr>
          <w:rFonts w:ascii="NewCenturySchlbk-Bold" w:hAnsi="NewCenturySchlbk-Bold" w:cs="NewCenturySchlbk-Bold"/>
        </w:rPr>
        <w:t xml:space="preserve"> considering the motion or deny it;</w:t>
      </w:r>
    </w:p>
    <w:p w:rsidR="00F176C3" w:rsidRPr="003D1AF4" w:rsidRDefault="00F176C3" w:rsidP="003D1AF4">
      <w:pPr>
        <w:widowControl w:val="0"/>
        <w:autoSpaceDE w:val="0"/>
        <w:autoSpaceDN w:val="0"/>
        <w:adjustRightInd w:val="0"/>
        <w:spacing w:after="0"/>
        <w:ind w:left="72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 xml:space="preserve">(2) </w:t>
      </w:r>
      <w:proofErr w:type="gramStart"/>
      <w:r w:rsidRPr="003D1AF4">
        <w:rPr>
          <w:rFonts w:ascii="NewCenturySchlbk-Bold" w:hAnsi="NewCenturySchlbk-Bold" w:cs="NewCenturySchlbk-Bold"/>
        </w:rPr>
        <w:t>allow</w:t>
      </w:r>
      <w:proofErr w:type="gramEnd"/>
      <w:r w:rsidRPr="003D1AF4">
        <w:rPr>
          <w:rFonts w:ascii="NewCenturySchlbk-Bold" w:hAnsi="NewCenturySchlbk-Bold" w:cs="NewCenturySchlbk-Bold"/>
        </w:rPr>
        <w:t xml:space="preserve"> time to obtain affidavits or declarations or to take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discovery; or</w:t>
      </w:r>
    </w:p>
    <w:p w:rsidR="00F176C3" w:rsidRDefault="00F176C3" w:rsidP="003D1AF4">
      <w:pPr>
        <w:widowControl w:val="0"/>
        <w:autoSpaceDE w:val="0"/>
        <w:autoSpaceDN w:val="0"/>
        <w:adjustRightInd w:val="0"/>
        <w:spacing w:after="0"/>
        <w:ind w:left="72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 xml:space="preserve">(3) </w:t>
      </w:r>
      <w:proofErr w:type="gramStart"/>
      <w:r w:rsidRPr="003D1AF4">
        <w:rPr>
          <w:rFonts w:ascii="NewCenturySchlbk-Bold" w:hAnsi="NewCenturySchlbk-Bold" w:cs="NewCenturySchlbk-Bold"/>
        </w:rPr>
        <w:t>issue</w:t>
      </w:r>
      <w:proofErr w:type="gramEnd"/>
      <w:r w:rsidRPr="003D1AF4">
        <w:rPr>
          <w:rFonts w:ascii="NewCenturySchlbk-Bold" w:hAnsi="NewCenturySchlbk-Bold" w:cs="NewCenturySchlbk-Bold"/>
        </w:rPr>
        <w:t xml:space="preserve"> any other appropriate order.</w:t>
      </w:r>
    </w:p>
    <w:p w:rsidR="003D1AF4" w:rsidRPr="003D1AF4" w:rsidRDefault="003D1AF4" w:rsidP="003D1AF4">
      <w:pPr>
        <w:widowControl w:val="0"/>
        <w:autoSpaceDE w:val="0"/>
        <w:autoSpaceDN w:val="0"/>
        <w:adjustRightInd w:val="0"/>
        <w:spacing w:after="0"/>
        <w:ind w:left="720"/>
        <w:rPr>
          <w:rFonts w:ascii="NewCenturySchlbk-Bold" w:hAnsi="NewCenturySchlbk-Bold" w:cs="NewCenturySchlbk-Bold"/>
        </w:rPr>
      </w:pPr>
    </w:p>
    <w:p w:rsidR="00F176C3" w:rsidRPr="003D1AF4" w:rsidRDefault="00F176C3" w:rsidP="003D1AF4">
      <w:pPr>
        <w:widowControl w:val="0"/>
        <w:autoSpaceDE w:val="0"/>
        <w:autoSpaceDN w:val="0"/>
        <w:adjustRightInd w:val="0"/>
        <w:spacing w:after="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>(e) FAILING TO PROPERLY SUPPORT OR ADDRESS A FACT. If a party</w:t>
      </w:r>
      <w:r w:rsidR="004229D1">
        <w:rPr>
          <w:rFonts w:ascii="NewCenturySchlbk-Bold" w:hAnsi="NewCenturySchlbk-Bold" w:cs="NewCenturySchlbk-Bold"/>
        </w:rPr>
        <w:t xml:space="preserve"> </w:t>
      </w:r>
      <w:bookmarkStart w:id="0" w:name="_GoBack"/>
      <w:bookmarkEnd w:id="0"/>
      <w:r w:rsidRPr="003D1AF4">
        <w:rPr>
          <w:rFonts w:ascii="NewCenturySchlbk-Bold" w:hAnsi="NewCenturySchlbk-Bold" w:cs="NewCenturySchlbk-Bold"/>
        </w:rPr>
        <w:t>fails to properly support an assertion of fact or fails to properly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address another party’s assertion of fact as required by Rule 56(c),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the court may:</w:t>
      </w:r>
    </w:p>
    <w:p w:rsidR="00F176C3" w:rsidRPr="003D1AF4" w:rsidRDefault="00F176C3" w:rsidP="003D1AF4">
      <w:pPr>
        <w:widowControl w:val="0"/>
        <w:autoSpaceDE w:val="0"/>
        <w:autoSpaceDN w:val="0"/>
        <w:adjustRightInd w:val="0"/>
        <w:spacing w:after="0"/>
        <w:ind w:left="72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 xml:space="preserve">(1) </w:t>
      </w:r>
      <w:proofErr w:type="gramStart"/>
      <w:r w:rsidRPr="003D1AF4">
        <w:rPr>
          <w:rFonts w:ascii="NewCenturySchlbk-Bold" w:hAnsi="NewCenturySchlbk-Bold" w:cs="NewCenturySchlbk-Bold"/>
        </w:rPr>
        <w:t>give</w:t>
      </w:r>
      <w:proofErr w:type="gramEnd"/>
      <w:r w:rsidRPr="003D1AF4">
        <w:rPr>
          <w:rFonts w:ascii="NewCenturySchlbk-Bold" w:hAnsi="NewCenturySchlbk-Bold" w:cs="NewCenturySchlbk-Bold"/>
        </w:rPr>
        <w:t xml:space="preserve"> an opportunity to properly support or address the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fact;</w:t>
      </w:r>
    </w:p>
    <w:p w:rsidR="00F176C3" w:rsidRPr="003D1AF4" w:rsidRDefault="00F176C3" w:rsidP="003D1AF4">
      <w:pPr>
        <w:widowControl w:val="0"/>
        <w:autoSpaceDE w:val="0"/>
        <w:autoSpaceDN w:val="0"/>
        <w:adjustRightInd w:val="0"/>
        <w:spacing w:after="0"/>
        <w:ind w:left="72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lastRenderedPageBreak/>
        <w:t xml:space="preserve">(2) </w:t>
      </w:r>
      <w:proofErr w:type="gramStart"/>
      <w:r w:rsidRPr="003D1AF4">
        <w:rPr>
          <w:rFonts w:ascii="NewCenturySchlbk-Bold" w:hAnsi="NewCenturySchlbk-Bold" w:cs="NewCenturySchlbk-Bold"/>
        </w:rPr>
        <w:t>consider</w:t>
      </w:r>
      <w:proofErr w:type="gramEnd"/>
      <w:r w:rsidRPr="003D1AF4">
        <w:rPr>
          <w:rFonts w:ascii="NewCenturySchlbk-Bold" w:hAnsi="NewCenturySchlbk-Bold" w:cs="NewCenturySchlbk-Bold"/>
        </w:rPr>
        <w:t xml:space="preserve"> the fact undisputed for purposes of the motion;</w:t>
      </w:r>
    </w:p>
    <w:p w:rsidR="00F176C3" w:rsidRPr="003D1AF4" w:rsidRDefault="00F176C3" w:rsidP="003D1AF4">
      <w:pPr>
        <w:widowControl w:val="0"/>
        <w:autoSpaceDE w:val="0"/>
        <w:autoSpaceDN w:val="0"/>
        <w:adjustRightInd w:val="0"/>
        <w:spacing w:after="0"/>
        <w:ind w:left="72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 xml:space="preserve">(3) </w:t>
      </w:r>
      <w:proofErr w:type="gramStart"/>
      <w:r w:rsidRPr="003D1AF4">
        <w:rPr>
          <w:rFonts w:ascii="NewCenturySchlbk-Bold" w:hAnsi="NewCenturySchlbk-Bold" w:cs="NewCenturySchlbk-Bold"/>
        </w:rPr>
        <w:t>grant</w:t>
      </w:r>
      <w:proofErr w:type="gramEnd"/>
      <w:r w:rsidRPr="003D1AF4">
        <w:rPr>
          <w:rFonts w:ascii="NewCenturySchlbk-Bold" w:hAnsi="NewCenturySchlbk-Bold" w:cs="NewCenturySchlbk-Bold"/>
        </w:rPr>
        <w:t xml:space="preserve"> summary judgment if the motion and supporting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materials—including the facts considered undisputed—show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that the movant is entitled to it; or</w:t>
      </w:r>
    </w:p>
    <w:p w:rsidR="00F176C3" w:rsidRDefault="00F176C3" w:rsidP="003D1AF4">
      <w:pPr>
        <w:widowControl w:val="0"/>
        <w:autoSpaceDE w:val="0"/>
        <w:autoSpaceDN w:val="0"/>
        <w:adjustRightInd w:val="0"/>
        <w:spacing w:after="0"/>
        <w:ind w:left="72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 xml:space="preserve">(4) </w:t>
      </w:r>
      <w:proofErr w:type="gramStart"/>
      <w:r w:rsidRPr="003D1AF4">
        <w:rPr>
          <w:rFonts w:ascii="NewCenturySchlbk-Bold" w:hAnsi="NewCenturySchlbk-Bold" w:cs="NewCenturySchlbk-Bold"/>
        </w:rPr>
        <w:t>issue</w:t>
      </w:r>
      <w:proofErr w:type="gramEnd"/>
      <w:r w:rsidRPr="003D1AF4">
        <w:rPr>
          <w:rFonts w:ascii="NewCenturySchlbk-Bold" w:hAnsi="NewCenturySchlbk-Bold" w:cs="NewCenturySchlbk-Bold"/>
        </w:rPr>
        <w:t xml:space="preserve"> any other appropriate order.</w:t>
      </w:r>
    </w:p>
    <w:p w:rsidR="003D1AF4" w:rsidRPr="003D1AF4" w:rsidRDefault="003D1AF4" w:rsidP="003D1AF4">
      <w:pPr>
        <w:widowControl w:val="0"/>
        <w:autoSpaceDE w:val="0"/>
        <w:autoSpaceDN w:val="0"/>
        <w:adjustRightInd w:val="0"/>
        <w:spacing w:after="0"/>
        <w:ind w:left="720"/>
        <w:rPr>
          <w:rFonts w:ascii="NewCenturySchlbk-Bold" w:hAnsi="NewCenturySchlbk-Bold" w:cs="NewCenturySchlbk-Bold"/>
        </w:rPr>
      </w:pPr>
    </w:p>
    <w:p w:rsidR="00F176C3" w:rsidRPr="003D1AF4" w:rsidRDefault="00F176C3" w:rsidP="00F176C3">
      <w:pPr>
        <w:widowControl w:val="0"/>
        <w:autoSpaceDE w:val="0"/>
        <w:autoSpaceDN w:val="0"/>
        <w:adjustRightInd w:val="0"/>
        <w:spacing w:after="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>(f) JUDGMENT INDEPENDENT OF THE MOTION. After giving notice</w:t>
      </w:r>
      <w:r w:rsidR="004229D1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and a reasonable time to respond, the court may:</w:t>
      </w:r>
    </w:p>
    <w:p w:rsidR="00F176C3" w:rsidRPr="003D1AF4" w:rsidRDefault="00F176C3" w:rsidP="003D1AF4">
      <w:pPr>
        <w:widowControl w:val="0"/>
        <w:autoSpaceDE w:val="0"/>
        <w:autoSpaceDN w:val="0"/>
        <w:adjustRightInd w:val="0"/>
        <w:spacing w:after="0"/>
        <w:ind w:left="72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 xml:space="preserve">(1) </w:t>
      </w:r>
      <w:proofErr w:type="gramStart"/>
      <w:r w:rsidRPr="003D1AF4">
        <w:rPr>
          <w:rFonts w:ascii="NewCenturySchlbk-Bold" w:hAnsi="NewCenturySchlbk-Bold" w:cs="NewCenturySchlbk-Bold"/>
        </w:rPr>
        <w:t>grant</w:t>
      </w:r>
      <w:proofErr w:type="gramEnd"/>
      <w:r w:rsidRPr="003D1AF4">
        <w:rPr>
          <w:rFonts w:ascii="NewCenturySchlbk-Bold" w:hAnsi="NewCenturySchlbk-Bold" w:cs="NewCenturySchlbk-Bold"/>
        </w:rPr>
        <w:t xml:space="preserve"> summary judgment for a nonmovant;</w:t>
      </w:r>
    </w:p>
    <w:p w:rsidR="00F176C3" w:rsidRPr="003D1AF4" w:rsidRDefault="00F176C3" w:rsidP="003D1AF4">
      <w:pPr>
        <w:widowControl w:val="0"/>
        <w:autoSpaceDE w:val="0"/>
        <w:autoSpaceDN w:val="0"/>
        <w:adjustRightInd w:val="0"/>
        <w:spacing w:after="0"/>
        <w:ind w:left="72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 xml:space="preserve">(2) </w:t>
      </w:r>
      <w:proofErr w:type="gramStart"/>
      <w:r w:rsidRPr="003D1AF4">
        <w:rPr>
          <w:rFonts w:ascii="NewCenturySchlbk-Bold" w:hAnsi="NewCenturySchlbk-Bold" w:cs="NewCenturySchlbk-Bold"/>
        </w:rPr>
        <w:t>grant</w:t>
      </w:r>
      <w:proofErr w:type="gramEnd"/>
      <w:r w:rsidRPr="003D1AF4">
        <w:rPr>
          <w:rFonts w:ascii="NewCenturySchlbk-Bold" w:hAnsi="NewCenturySchlbk-Bold" w:cs="NewCenturySchlbk-Bold"/>
        </w:rPr>
        <w:t xml:space="preserve"> the motion on grounds not raised by a party; or</w:t>
      </w:r>
    </w:p>
    <w:p w:rsidR="00F176C3" w:rsidRDefault="00F176C3" w:rsidP="003D1AF4">
      <w:pPr>
        <w:widowControl w:val="0"/>
        <w:autoSpaceDE w:val="0"/>
        <w:autoSpaceDN w:val="0"/>
        <w:adjustRightInd w:val="0"/>
        <w:spacing w:after="0"/>
        <w:ind w:left="72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 xml:space="preserve">(3) </w:t>
      </w:r>
      <w:proofErr w:type="gramStart"/>
      <w:r w:rsidRPr="003D1AF4">
        <w:rPr>
          <w:rFonts w:ascii="NewCenturySchlbk-Bold" w:hAnsi="NewCenturySchlbk-Bold" w:cs="NewCenturySchlbk-Bold"/>
        </w:rPr>
        <w:t>consider</w:t>
      </w:r>
      <w:proofErr w:type="gramEnd"/>
      <w:r w:rsidRPr="003D1AF4">
        <w:rPr>
          <w:rFonts w:ascii="NewCenturySchlbk-Bold" w:hAnsi="NewCenturySchlbk-Bold" w:cs="NewCenturySchlbk-Bold"/>
        </w:rPr>
        <w:t xml:space="preserve"> summary judgment on its own after identifying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for the parties material facts that may not be genuinely in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dispute.</w:t>
      </w:r>
    </w:p>
    <w:p w:rsidR="003D1AF4" w:rsidRPr="003D1AF4" w:rsidRDefault="003D1AF4" w:rsidP="003D1AF4">
      <w:pPr>
        <w:widowControl w:val="0"/>
        <w:autoSpaceDE w:val="0"/>
        <w:autoSpaceDN w:val="0"/>
        <w:adjustRightInd w:val="0"/>
        <w:spacing w:after="0"/>
        <w:ind w:left="720"/>
        <w:rPr>
          <w:rFonts w:ascii="NewCenturySchlbk-Bold" w:hAnsi="NewCenturySchlbk-Bold" w:cs="NewCenturySchlbk-Bold"/>
        </w:rPr>
      </w:pPr>
    </w:p>
    <w:p w:rsidR="00F176C3" w:rsidRDefault="00F176C3" w:rsidP="00F176C3">
      <w:pPr>
        <w:widowControl w:val="0"/>
        <w:autoSpaceDE w:val="0"/>
        <w:autoSpaceDN w:val="0"/>
        <w:adjustRightInd w:val="0"/>
        <w:spacing w:after="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>(g) FAILING TO GRANT ALL THE REQUESTED RELIEF. If the court</w:t>
      </w:r>
      <w:r w:rsidR="004229D1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does not grant all the relief requested by the motion, it may enter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an order stating any material fact—including an item of damages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or other relief—that is not genuinely in dispute and treating the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fact as established in the case.</w:t>
      </w:r>
    </w:p>
    <w:p w:rsidR="003D1AF4" w:rsidRPr="003D1AF4" w:rsidRDefault="003D1AF4" w:rsidP="00F176C3">
      <w:pPr>
        <w:widowControl w:val="0"/>
        <w:autoSpaceDE w:val="0"/>
        <w:autoSpaceDN w:val="0"/>
        <w:adjustRightInd w:val="0"/>
        <w:spacing w:after="0"/>
        <w:rPr>
          <w:rFonts w:ascii="NewCenturySchlbk-Bold" w:hAnsi="NewCenturySchlbk-Bold" w:cs="NewCenturySchlbk-Bold"/>
        </w:rPr>
      </w:pPr>
    </w:p>
    <w:p w:rsidR="00F176C3" w:rsidRPr="003D1AF4" w:rsidRDefault="00F176C3" w:rsidP="00F176C3">
      <w:pPr>
        <w:widowControl w:val="0"/>
        <w:autoSpaceDE w:val="0"/>
        <w:autoSpaceDN w:val="0"/>
        <w:adjustRightInd w:val="0"/>
        <w:spacing w:after="0"/>
        <w:rPr>
          <w:rFonts w:ascii="NewCenturySchlbk-Bold" w:hAnsi="NewCenturySchlbk-Bold" w:cs="NewCenturySchlbk-Bold"/>
        </w:rPr>
      </w:pPr>
      <w:r w:rsidRPr="003D1AF4">
        <w:rPr>
          <w:rFonts w:ascii="NewCenturySchlbk-Bold" w:hAnsi="NewCenturySchlbk-Bold" w:cs="NewCenturySchlbk-Bold"/>
        </w:rPr>
        <w:t xml:space="preserve">(h) </w:t>
      </w:r>
      <w:r w:rsidRPr="003D1AF4">
        <w:rPr>
          <w:rFonts w:ascii="NewCenturySchlbk-Bold" w:hAnsi="NewCenturySchlbk-Bold" w:cs="NewCenturySchlbk-Bold"/>
          <w:highlight w:val="yellow"/>
        </w:rPr>
        <w:t>AFFIDAVIT OR DECLARATION SUBMITTED IN BAD FAITH</w:t>
      </w:r>
      <w:r w:rsidRPr="003D1AF4">
        <w:rPr>
          <w:rFonts w:ascii="NewCenturySchlbk-Bold" w:hAnsi="NewCenturySchlbk-Bold" w:cs="NewCenturySchlbk-Bold"/>
        </w:rPr>
        <w:t>. If satisfied that an affidavit or declaration under this rule is submitted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in bad faith or solely for delay, the court—after notice and a reasonable</w:t>
      </w:r>
      <w:r w:rsidR="003D1AF4">
        <w:rPr>
          <w:rFonts w:ascii="NewCenturySchlbk-Bold" w:hAnsi="NewCenturySchlbk-Bold" w:cs="NewCenturySchlbk-Bold"/>
        </w:rPr>
        <w:t xml:space="preserve"> </w:t>
      </w:r>
      <w:r w:rsidRPr="003D1AF4">
        <w:rPr>
          <w:rFonts w:ascii="NewCenturySchlbk-Bold" w:hAnsi="NewCenturySchlbk-Bold" w:cs="NewCenturySchlbk-Bold"/>
        </w:rPr>
        <w:t>time to respond—</w:t>
      </w:r>
      <w:r w:rsidRPr="003D1AF4">
        <w:rPr>
          <w:rFonts w:ascii="NewCenturySchlbk-Bold" w:hAnsi="NewCenturySchlbk-Bold" w:cs="NewCenturySchlbk-Bold"/>
          <w:highlight w:val="yellow"/>
        </w:rPr>
        <w:t xml:space="preserve">may order the </w:t>
      </w:r>
      <w:r w:rsidR="003D1AF4">
        <w:rPr>
          <w:rFonts w:ascii="NewCenturySchlbk-Bold" w:hAnsi="NewCenturySchlbk-Bold" w:cs="NewCenturySchlbk-Bold"/>
          <w:highlight w:val="yellow"/>
        </w:rPr>
        <w:t>s</w:t>
      </w:r>
      <w:r w:rsidRPr="003D1AF4">
        <w:rPr>
          <w:rFonts w:ascii="NewCenturySchlbk-Bold" w:hAnsi="NewCenturySchlbk-Bold" w:cs="NewCenturySchlbk-Bold"/>
          <w:highlight w:val="yellow"/>
        </w:rPr>
        <w:t>ubmitting party to pay</w:t>
      </w:r>
      <w:r w:rsidR="003D1AF4">
        <w:rPr>
          <w:rFonts w:ascii="NewCenturySchlbk-Bold" w:hAnsi="NewCenturySchlbk-Bold" w:cs="NewCenturySchlbk-Bold"/>
          <w:highlight w:val="yellow"/>
        </w:rPr>
        <w:t xml:space="preserve"> </w:t>
      </w:r>
      <w:r w:rsidRPr="003D1AF4">
        <w:rPr>
          <w:rFonts w:ascii="NewCenturySchlbk-Bold" w:hAnsi="NewCenturySchlbk-Bold" w:cs="NewCenturySchlbk-Bold"/>
          <w:highlight w:val="yellow"/>
        </w:rPr>
        <w:t xml:space="preserve">the other party the reasonable expenses, including </w:t>
      </w:r>
      <w:r w:rsidR="003D1AF4">
        <w:rPr>
          <w:rFonts w:ascii="NewCenturySchlbk-Bold" w:hAnsi="NewCenturySchlbk-Bold" w:cs="NewCenturySchlbk-Bold"/>
          <w:highlight w:val="yellow"/>
        </w:rPr>
        <w:t>a</w:t>
      </w:r>
      <w:r w:rsidRPr="003D1AF4">
        <w:rPr>
          <w:rFonts w:ascii="NewCenturySchlbk-Bold" w:hAnsi="NewCenturySchlbk-Bold" w:cs="NewCenturySchlbk-Bold"/>
          <w:highlight w:val="yellow"/>
        </w:rPr>
        <w:t>ttorney’s fees,</w:t>
      </w:r>
      <w:r w:rsidR="003D1AF4">
        <w:rPr>
          <w:rFonts w:ascii="NewCenturySchlbk-Bold" w:hAnsi="NewCenturySchlbk-Bold" w:cs="NewCenturySchlbk-Bold"/>
          <w:highlight w:val="yellow"/>
        </w:rPr>
        <w:t xml:space="preserve"> </w:t>
      </w:r>
      <w:r w:rsidRPr="003D1AF4">
        <w:rPr>
          <w:rFonts w:ascii="NewCenturySchlbk-Bold" w:hAnsi="NewCenturySchlbk-Bold" w:cs="NewCenturySchlbk-Bold"/>
          <w:highlight w:val="yellow"/>
        </w:rPr>
        <w:t>it incurred as a result. An offending party or attorney may also</w:t>
      </w:r>
      <w:r w:rsidR="003D1AF4">
        <w:rPr>
          <w:rFonts w:ascii="NewCenturySchlbk-Bold" w:hAnsi="NewCenturySchlbk-Bold" w:cs="NewCenturySchlbk-Bold"/>
          <w:highlight w:val="yellow"/>
        </w:rPr>
        <w:t xml:space="preserve"> </w:t>
      </w:r>
      <w:r w:rsidRPr="003D1AF4">
        <w:rPr>
          <w:rFonts w:ascii="NewCenturySchlbk-Bold" w:hAnsi="NewCenturySchlbk-Bold" w:cs="NewCenturySchlbk-Bold"/>
          <w:highlight w:val="yellow"/>
        </w:rPr>
        <w:t>be held in contempt or subjected to other appropriate sanctions</w:t>
      </w:r>
      <w:r w:rsidRPr="003D1AF4">
        <w:rPr>
          <w:rFonts w:ascii="NewCenturySchlbk-Bold" w:hAnsi="NewCenturySchlbk-Bold" w:cs="NewCenturySchlbk-Bold"/>
        </w:rPr>
        <w:t>.</w:t>
      </w:r>
    </w:p>
    <w:p w:rsidR="00E773E6" w:rsidRPr="003D1AF4" w:rsidRDefault="00E773E6" w:rsidP="00F176C3"/>
    <w:sectPr w:rsidR="00E773E6" w:rsidRPr="003D1AF4" w:rsidSect="005F601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NewCenturySchlbk-Bold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C3"/>
    <w:rsid w:val="002C113D"/>
    <w:rsid w:val="003D1AF4"/>
    <w:rsid w:val="004229D1"/>
    <w:rsid w:val="005F6011"/>
    <w:rsid w:val="00E773E6"/>
    <w:rsid w:val="00F176C3"/>
    <w:rsid w:val="00F179E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3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3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587</Words>
  <Characters>3349</Characters>
  <Application>Microsoft Macintosh Word</Application>
  <DocSecurity>0</DocSecurity>
  <Lines>27</Lines>
  <Paragraphs>7</Paragraphs>
  <ScaleCrop>false</ScaleCrop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A. Cox</dc:creator>
  <cp:keywords/>
  <dc:description/>
  <cp:lastModifiedBy>Thomas A. Cox</cp:lastModifiedBy>
  <cp:revision>2</cp:revision>
  <dcterms:created xsi:type="dcterms:W3CDTF">2011-09-29T01:24:00Z</dcterms:created>
  <dcterms:modified xsi:type="dcterms:W3CDTF">2011-09-29T01:24:00Z</dcterms:modified>
</cp:coreProperties>
</file>